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D8F4C" w14:textId="77905D00" w:rsidR="0042589D" w:rsidRDefault="00FB4266" w:rsidP="00FB4266">
      <w:pPr>
        <w:pStyle w:val="a5"/>
        <w:jc w:val="both"/>
        <w:rPr>
          <w:rFonts w:cs="Arial"/>
          <w:bCs/>
          <w:sz w:val="22"/>
          <w:szCs w:val="22"/>
          <w:lang w:val="en-GB"/>
        </w:rPr>
      </w:pPr>
      <w:bookmarkStart w:id="0" w:name="_Hlk145670493"/>
      <w:r w:rsidRPr="008D663B">
        <w:rPr>
          <w:rFonts w:cs="Arial"/>
          <w:bCs/>
          <w:sz w:val="22"/>
          <w:szCs w:val="22"/>
          <w:lang w:val="en-GB"/>
        </w:rPr>
        <w:t>3GPP TSG RAN WG1 #120</w:t>
      </w:r>
      <w:r w:rsidRPr="008D663B">
        <w:rPr>
          <w:rFonts w:cs="Arial"/>
          <w:bCs/>
          <w:sz w:val="22"/>
          <w:szCs w:val="22"/>
          <w:lang w:val="en-GB"/>
        </w:rPr>
        <w:tab/>
      </w:r>
      <w:r w:rsidR="001B5379">
        <w:rPr>
          <w:rFonts w:cs="Arial"/>
          <w:bCs/>
          <w:sz w:val="22"/>
          <w:szCs w:val="22"/>
          <w:lang w:val="en-GB"/>
        </w:rPr>
        <w:t>bis</w:t>
      </w:r>
      <w:r w:rsidR="0042589D">
        <w:rPr>
          <w:rFonts w:cs="Arial"/>
          <w:bCs/>
          <w:sz w:val="22"/>
          <w:szCs w:val="22"/>
          <w:lang w:val="en-GB"/>
        </w:rPr>
        <w:t xml:space="preserve">                                                                                                         </w:t>
      </w:r>
      <w:r w:rsidR="001B5379" w:rsidRPr="001B5379">
        <w:rPr>
          <w:rFonts w:cs="Arial"/>
          <w:bCs/>
          <w:sz w:val="22"/>
          <w:szCs w:val="22"/>
          <w:lang w:val="en-GB"/>
        </w:rPr>
        <w:t>R1-2501813</w:t>
      </w:r>
    </w:p>
    <w:p w14:paraId="0DE6940B" w14:textId="472856CC" w:rsidR="00FB4266" w:rsidRPr="008D663B" w:rsidRDefault="001B5379" w:rsidP="00FB4266">
      <w:pPr>
        <w:pStyle w:val="a5"/>
        <w:jc w:val="both"/>
        <w:rPr>
          <w:rFonts w:cs="Arial"/>
          <w:bCs/>
          <w:sz w:val="22"/>
          <w:szCs w:val="22"/>
          <w:lang w:val="en-GB"/>
        </w:rPr>
      </w:pPr>
      <w:r w:rsidRPr="001B5379">
        <w:rPr>
          <w:rFonts w:cs="Arial"/>
          <w:bCs/>
          <w:sz w:val="22"/>
          <w:szCs w:val="22"/>
          <w:lang w:val="en-GB"/>
        </w:rPr>
        <w:t>Wuhan, China, April 7</w:t>
      </w:r>
      <w:r w:rsidRPr="001B5379">
        <w:rPr>
          <w:rFonts w:cs="Arial" w:hint="eastAsia"/>
          <w:bCs/>
          <w:sz w:val="22"/>
          <w:szCs w:val="22"/>
          <w:lang w:val="en-GB"/>
        </w:rPr>
        <w:t>th</w:t>
      </w:r>
      <w:r w:rsidRPr="001B5379">
        <w:rPr>
          <w:rFonts w:cs="Arial"/>
          <w:bCs/>
          <w:sz w:val="22"/>
          <w:szCs w:val="22"/>
          <w:lang w:val="en-GB"/>
        </w:rPr>
        <w:t xml:space="preserve"> – 11th, 2025</w:t>
      </w:r>
    </w:p>
    <w:bookmarkEnd w:id="0"/>
    <w:p w14:paraId="2DF631AB" w14:textId="77777777" w:rsidR="00395892" w:rsidRPr="00FB4266" w:rsidRDefault="00395892" w:rsidP="00395892">
      <w:pPr>
        <w:pStyle w:val="a5"/>
        <w:jc w:val="both"/>
        <w:rPr>
          <w:rFonts w:eastAsia="宋体" w:cs="Arial"/>
          <w:bCs/>
          <w:sz w:val="22"/>
          <w:szCs w:val="22"/>
          <w:lang w:val="en-GB" w:eastAsia="zh-CN"/>
        </w:rPr>
      </w:pPr>
    </w:p>
    <w:p w14:paraId="58DC368D" w14:textId="225666C8" w:rsidR="00395892" w:rsidRPr="00F04983" w:rsidRDefault="00395892" w:rsidP="38F16D5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1325995D" w14:textId="65BAB6D5"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1B5379">
        <w:rPr>
          <w:rFonts w:cs="Arial"/>
          <w:sz w:val="22"/>
          <w:szCs w:val="22"/>
        </w:rPr>
        <w:t>Updated</w:t>
      </w:r>
      <w:r w:rsidR="005243B0" w:rsidRPr="005243B0">
        <w:rPr>
          <w:rFonts w:cs="Arial"/>
          <w:sz w:val="22"/>
          <w:szCs w:val="22"/>
        </w:rPr>
        <w:t xml:space="preserve"> RRC parameters for Rel-19 LP-WUS/WUR</w:t>
      </w:r>
    </w:p>
    <w:p w14:paraId="24794BF8" w14:textId="6F027691"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w:t>
      </w:r>
      <w:r w:rsidR="005243B0">
        <w:rPr>
          <w:rFonts w:eastAsia="宋体" w:cs="Arial"/>
          <w:sz w:val="22"/>
          <w:szCs w:val="22"/>
          <w:lang w:eastAsia="zh-CN"/>
        </w:rPr>
        <w:t>6</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72255A77" w14:textId="312CB525" w:rsidR="0009286C" w:rsidRDefault="00395892" w:rsidP="001B5379">
      <w:pPr>
        <w:spacing w:before="120" w:after="120" w:line="276" w:lineRule="auto"/>
        <w:jc w:val="both"/>
        <w:rPr>
          <w:rFonts w:eastAsia="宋体"/>
          <w:szCs w:val="20"/>
          <w:lang w:val="en-GB" w:eastAsia="zh-CN"/>
        </w:rPr>
      </w:pPr>
      <w:bookmarkStart w:id="6" w:name="_Hlk111214318"/>
      <w:r>
        <w:rPr>
          <w:rFonts w:eastAsia="宋体"/>
          <w:szCs w:val="20"/>
          <w:lang w:val="en-GB" w:eastAsia="zh-CN"/>
        </w:rPr>
        <w:t xml:space="preserve">In this contribution, </w:t>
      </w:r>
      <w:r w:rsidR="001B5379">
        <w:rPr>
          <w:rFonts w:eastAsia="宋体"/>
          <w:szCs w:val="20"/>
          <w:lang w:val="en-GB" w:eastAsia="zh-CN"/>
        </w:rPr>
        <w:t>we provided an updated RRC parameter list for Rel-19 LP-WUS/WUR based on the latest agreements from RAN1#120</w:t>
      </w:r>
      <w:r w:rsidR="0009286C">
        <w:rPr>
          <w:rFonts w:eastAsia="宋体"/>
          <w:szCs w:val="20"/>
          <w:lang w:val="en-GB" w:eastAsia="zh-CN"/>
        </w:rPr>
        <w:t xml:space="preserve">, as in the attached excel sheet. </w:t>
      </w:r>
    </w:p>
    <w:p w14:paraId="13C716CF" w14:textId="44CC715A" w:rsidR="005738FE" w:rsidRPr="005738FE" w:rsidRDefault="0009286C" w:rsidP="001B5379">
      <w:pPr>
        <w:spacing w:before="120" w:after="120" w:line="276" w:lineRule="auto"/>
        <w:jc w:val="both"/>
        <w:rPr>
          <w:szCs w:val="20"/>
          <w:lang w:val="en-GB"/>
        </w:rPr>
      </w:pPr>
      <w:r>
        <w:rPr>
          <w:rFonts w:eastAsia="宋体"/>
          <w:szCs w:val="20"/>
          <w:lang w:val="en-GB" w:eastAsia="zh-CN"/>
        </w:rPr>
        <w:t xml:space="preserve">The updates relative to </w:t>
      </w:r>
      <w:hyperlink r:id="rId11" w:history="1">
        <w:r>
          <w:rPr>
            <w:rStyle w:val="af6"/>
          </w:rPr>
          <w:t>R1-2501646</w:t>
        </w:r>
      </w:hyperlink>
      <w:r>
        <w:rPr>
          <w:rStyle w:val="af6"/>
        </w:rPr>
        <w:t xml:space="preserve"> “</w:t>
      </w:r>
      <w:r w:rsidRPr="00C94EE0">
        <w:t>Collection of Rel-19 higher layers parameters list Post RAN1#120</w:t>
      </w:r>
      <w:r>
        <w:t xml:space="preserve">” is shown in blue color. </w:t>
      </w:r>
    </w:p>
    <w:p w14:paraId="553349D4" w14:textId="77777777" w:rsidR="0016515B" w:rsidRPr="0009286C" w:rsidRDefault="0016515B" w:rsidP="00395892">
      <w:pPr>
        <w:spacing w:before="120" w:after="120" w:line="276" w:lineRule="auto"/>
        <w:jc w:val="both"/>
        <w:rPr>
          <w:rFonts w:eastAsia="宋体"/>
          <w:szCs w:val="20"/>
          <w:lang w:val="en-GB" w:eastAsia="zh-CN"/>
        </w:rPr>
      </w:pPr>
    </w:p>
    <w:bookmarkEnd w:id="6"/>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bookmarkEnd w:id="4"/>
    <w:bookmarkEnd w:id="5"/>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sectPr w:rsidR="00395892" w:rsidRPr="00EA6B47" w:rsidSect="0042589D">
      <w:headerReference w:type="default" r:id="rId12"/>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46E9E" w14:textId="77777777" w:rsidR="00E73721" w:rsidRDefault="00E73721">
      <w:r>
        <w:separator/>
      </w:r>
    </w:p>
  </w:endnote>
  <w:endnote w:type="continuationSeparator" w:id="0">
    <w:p w14:paraId="4B634635" w14:textId="77777777" w:rsidR="00E73721" w:rsidRDefault="00E73721">
      <w:r>
        <w:continuationSeparator/>
      </w:r>
    </w:p>
  </w:endnote>
  <w:endnote w:type="continuationNotice" w:id="1">
    <w:p w14:paraId="3E7CB296" w14:textId="77777777" w:rsidR="00E73721" w:rsidRDefault="00E73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1A10" w14:textId="77777777" w:rsidR="00E73721" w:rsidRDefault="00E73721">
      <w:r>
        <w:separator/>
      </w:r>
    </w:p>
  </w:footnote>
  <w:footnote w:type="continuationSeparator" w:id="0">
    <w:p w14:paraId="62DADA9F" w14:textId="77777777" w:rsidR="00E73721" w:rsidRDefault="00E73721">
      <w:r>
        <w:continuationSeparator/>
      </w:r>
    </w:p>
  </w:footnote>
  <w:footnote w:type="continuationNotice" w:id="1">
    <w:p w14:paraId="41561853" w14:textId="77777777" w:rsidR="00E73721" w:rsidRDefault="00E73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0DC"/>
    <w:multiLevelType w:val="hybridMultilevel"/>
    <w:tmpl w:val="5D1E9C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6BA216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63070"/>
    <w:multiLevelType w:val="hybridMultilevel"/>
    <w:tmpl w:val="641E5F0A"/>
    <w:lvl w:ilvl="0" w:tplc="1068CB6C">
      <w:start w:val="62"/>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E1E09"/>
    <w:multiLevelType w:val="hybridMultilevel"/>
    <w:tmpl w:val="E81295F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85305"/>
    <w:multiLevelType w:val="hybridMultilevel"/>
    <w:tmpl w:val="6DA849D4"/>
    <w:lvl w:ilvl="0" w:tplc="44224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153874"/>
    <w:multiLevelType w:val="hybridMultilevel"/>
    <w:tmpl w:val="077096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1"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B418C"/>
    <w:multiLevelType w:val="hybridMultilevel"/>
    <w:tmpl w:val="D03C243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EB49D2"/>
    <w:multiLevelType w:val="hybridMultilevel"/>
    <w:tmpl w:val="14AC6A5A"/>
    <w:lvl w:ilvl="0" w:tplc="7F58C206">
      <w:start w:val="1"/>
      <w:numFmt w:val="decimal"/>
      <w:lvlText w:val="%1."/>
      <w:lvlJc w:val="left"/>
      <w:pPr>
        <w:ind w:left="360" w:hanging="360"/>
      </w:pPr>
      <w:rPr>
        <w:rFonts w:hint="default"/>
      </w:rPr>
    </w:lvl>
    <w:lvl w:ilvl="1" w:tplc="040B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1C340D"/>
    <w:multiLevelType w:val="hybridMultilevel"/>
    <w:tmpl w:val="1B643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490A7E"/>
    <w:multiLevelType w:val="hybridMultilevel"/>
    <w:tmpl w:val="7BB6709A"/>
    <w:lvl w:ilvl="0" w:tplc="0B90F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F336ED"/>
    <w:multiLevelType w:val="hybridMultilevel"/>
    <w:tmpl w:val="884AFEB8"/>
    <w:lvl w:ilvl="0" w:tplc="6F16F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0"/>
  </w:num>
  <w:num w:numId="3">
    <w:abstractNumId w:val="38"/>
  </w:num>
  <w:num w:numId="4">
    <w:abstractNumId w:val="20"/>
  </w:num>
  <w:num w:numId="5">
    <w:abstractNumId w:val="37"/>
  </w:num>
  <w:num w:numId="6">
    <w:abstractNumId w:val="45"/>
  </w:num>
  <w:num w:numId="7">
    <w:abstractNumId w:val="28"/>
  </w:num>
  <w:num w:numId="8">
    <w:abstractNumId w:val="36"/>
  </w:num>
  <w:num w:numId="9">
    <w:abstractNumId w:val="0"/>
  </w:num>
  <w:num w:numId="10">
    <w:abstractNumId w:val="26"/>
  </w:num>
  <w:num w:numId="11">
    <w:abstractNumId w:val="43"/>
  </w:num>
  <w:num w:numId="12">
    <w:abstractNumId w:val="5"/>
  </w:num>
  <w:num w:numId="13">
    <w:abstractNumId w:val="17"/>
  </w:num>
  <w:num w:numId="14">
    <w:abstractNumId w:val="24"/>
  </w:num>
  <w:num w:numId="15">
    <w:abstractNumId w:val="25"/>
  </w:num>
  <w:num w:numId="16">
    <w:abstractNumId w:val="2"/>
  </w:num>
  <w:num w:numId="17">
    <w:abstractNumId w:val="6"/>
  </w:num>
  <w:num w:numId="18">
    <w:abstractNumId w:val="11"/>
  </w:num>
  <w:num w:numId="19">
    <w:abstractNumId w:val="3"/>
  </w:num>
  <w:num w:numId="20">
    <w:abstractNumId w:val="12"/>
  </w:num>
  <w:num w:numId="21">
    <w:abstractNumId w:val="15"/>
  </w:num>
  <w:num w:numId="22">
    <w:abstractNumId w:val="23"/>
  </w:num>
  <w:num w:numId="23">
    <w:abstractNumId w:val="40"/>
  </w:num>
  <w:num w:numId="24">
    <w:abstractNumId w:val="35"/>
  </w:num>
  <w:num w:numId="25">
    <w:abstractNumId w:val="41"/>
  </w:num>
  <w:num w:numId="26">
    <w:abstractNumId w:val="18"/>
  </w:num>
  <w:num w:numId="27">
    <w:abstractNumId w:val="10"/>
  </w:num>
  <w:num w:numId="28">
    <w:abstractNumId w:val="1"/>
  </w:num>
  <w:num w:numId="29">
    <w:abstractNumId w:val="8"/>
  </w:num>
  <w:num w:numId="30">
    <w:abstractNumId w:val="31"/>
  </w:num>
  <w:num w:numId="31">
    <w:abstractNumId w:val="7"/>
  </w:num>
  <w:num w:numId="32">
    <w:abstractNumId w:val="29"/>
  </w:num>
  <w:num w:numId="33">
    <w:abstractNumId w:val="32"/>
  </w:num>
  <w:num w:numId="34">
    <w:abstractNumId w:val="47"/>
  </w:num>
  <w:num w:numId="35">
    <w:abstractNumId w:val="9"/>
  </w:num>
  <w:num w:numId="36">
    <w:abstractNumId w:val="27"/>
  </w:num>
  <w:num w:numId="37">
    <w:abstractNumId w:val="13"/>
  </w:num>
  <w:num w:numId="38">
    <w:abstractNumId w:val="21"/>
  </w:num>
  <w:num w:numId="39">
    <w:abstractNumId w:val="42"/>
  </w:num>
  <w:num w:numId="40">
    <w:abstractNumId w:val="34"/>
  </w:num>
  <w:num w:numId="41">
    <w:abstractNumId w:val="46"/>
  </w:num>
  <w:num w:numId="42">
    <w:abstractNumId w:val="19"/>
  </w:num>
  <w:num w:numId="43">
    <w:abstractNumId w:val="22"/>
  </w:num>
  <w:num w:numId="44">
    <w:abstractNumId w:val="16"/>
  </w:num>
  <w:num w:numId="45">
    <w:abstractNumId w:val="33"/>
  </w:num>
  <w:num w:numId="46">
    <w:abstractNumId w:val="4"/>
  </w:num>
  <w:num w:numId="47">
    <w:abstractNumId w:val="14"/>
  </w:num>
  <w:num w:numId="4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B47"/>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86C"/>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A6A"/>
    <w:rsid w:val="000D1AA0"/>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15B"/>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37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A7"/>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2D57"/>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870"/>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89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B0"/>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48"/>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8FE"/>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B7F9F"/>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78B"/>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3F6"/>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8F7FAC"/>
    <w:rsid w:val="00900014"/>
    <w:rsid w:val="0090003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12"/>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95"/>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5D"/>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C56"/>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DD2"/>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BF0"/>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1B"/>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721"/>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9EC"/>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2FE6"/>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1D45A7"/>
    <w:pPr>
      <w:numPr>
        <w:numId w:val="38"/>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20-Athens\Docs\R1-250164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customXml/itemProps3.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102</Words>
  <Characters>584</Characters>
  <Application>Microsoft Office Word</Application>
  <DocSecurity>0</DocSecurity>
  <Lines>4</Lines>
  <Paragraphs>1</Paragraphs>
  <ScaleCrop>false</ScaleCrop>
  <Company>Vivo</Company>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Xueming Pan(vivo)</cp:lastModifiedBy>
  <cp:revision>20</cp:revision>
  <cp:lastPrinted>2011-08-03T09:36:00Z</cp:lastPrinted>
  <dcterms:created xsi:type="dcterms:W3CDTF">2025-02-06T03:03:00Z</dcterms:created>
  <dcterms:modified xsi:type="dcterms:W3CDTF">2025-03-27T07:16:00Z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